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bl>
      <w:tblPr>
        <w:tblStyle w:val="Table1"/>
        <w:tblW w:w="946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12"/>
        <w:gridCol w:w="1940"/>
        <w:gridCol w:w="1159"/>
        <w:gridCol w:w="2021"/>
        <w:gridCol w:w="1236"/>
        <w:tblGridChange w:id="0">
          <w:tblGrid>
            <w:gridCol w:w="3112"/>
            <w:gridCol w:w="1940"/>
            <w:gridCol w:w="1159"/>
            <w:gridCol w:w="2021"/>
            <w:gridCol w:w="1236"/>
          </w:tblGrid>
        </w:tblGridChange>
      </w:tblGrid>
      <w:tr>
        <w:trPr>
          <w:trHeight w:val="227" w:hRule="atLeast"/>
        </w:trPr>
        <w:tc>
          <w:tcPr>
            <w:gridSpan w:val="5"/>
            <w:vAlign w:val="center"/>
          </w:tcPr>
          <w:p w:rsidR="00000000" w:rsidDel="00000000" w:rsidP="00000000" w:rsidRDefault="00000000" w:rsidRPr="00000000" w14:paraId="00000002">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Студијски програм: </w:t>
            </w:r>
            <w:r w:rsidDel="00000000" w:rsidR="00000000" w:rsidRPr="00000000">
              <w:rPr>
                <w:rFonts w:ascii="Times New Roman" w:cs="Times New Roman" w:eastAsia="Times New Roman" w:hAnsi="Times New Roman"/>
                <w:sz w:val="20"/>
                <w:szCs w:val="20"/>
                <w:vertAlign w:val="baseline"/>
                <w:rtl w:val="0"/>
              </w:rPr>
              <w:t xml:space="preserve">Новинарство. Комуникологија</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07">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Назив предмета: </w:t>
            </w:r>
            <w:r w:rsidDel="00000000" w:rsidR="00000000" w:rsidRPr="00000000">
              <w:rPr>
                <w:rFonts w:ascii="Times New Roman" w:cs="Times New Roman" w:eastAsia="Times New Roman" w:hAnsi="Times New Roman"/>
                <w:sz w:val="20"/>
                <w:szCs w:val="20"/>
                <w:vertAlign w:val="baseline"/>
                <w:rtl w:val="0"/>
              </w:rPr>
              <w:t xml:space="preserve">Предузетничко новинарство</w:t>
            </w: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0C">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Наставник/наставници:  </w:t>
            </w:r>
            <w:r w:rsidDel="00000000" w:rsidR="00000000" w:rsidRPr="00000000">
              <w:rPr>
                <w:rFonts w:ascii="Times New Roman" w:cs="Times New Roman" w:eastAsia="Times New Roman" w:hAnsi="Times New Roman"/>
                <w:sz w:val="20"/>
                <w:szCs w:val="20"/>
                <w:rtl w:val="0"/>
              </w:rPr>
              <w:t xml:space="preserve">доцент</w:t>
            </w:r>
            <w:r w:rsidDel="00000000" w:rsidR="00000000" w:rsidRPr="00000000">
              <w:rPr>
                <w:rFonts w:ascii="Times New Roman" w:cs="Times New Roman" w:eastAsia="Times New Roman" w:hAnsi="Times New Roman"/>
                <w:sz w:val="20"/>
                <w:szCs w:val="20"/>
                <w:vertAlign w:val="baseline"/>
                <w:rtl w:val="0"/>
              </w:rPr>
              <w:t xml:space="preserve"> др Марко Недељковић</w:t>
            </w: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11">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Статус предмета: </w:t>
            </w:r>
            <w:r w:rsidDel="00000000" w:rsidR="00000000" w:rsidRPr="00000000">
              <w:rPr>
                <w:rFonts w:ascii="Times New Roman" w:cs="Times New Roman" w:eastAsia="Times New Roman" w:hAnsi="Times New Roman"/>
                <w:sz w:val="20"/>
                <w:szCs w:val="20"/>
                <w:vertAlign w:val="baseline"/>
                <w:rtl w:val="0"/>
              </w:rPr>
              <w:t xml:space="preserve">Изборни</w:t>
            </w:r>
          </w:p>
        </w:tc>
      </w:tr>
      <w:tr>
        <w:trPr>
          <w:trHeight w:val="227" w:hRule="atLeast"/>
        </w:trPr>
        <w:tc>
          <w:tcPr>
            <w:gridSpan w:val="5"/>
            <w:vAlign w:val="center"/>
          </w:tcPr>
          <w:p w:rsidR="00000000" w:rsidDel="00000000" w:rsidP="00000000" w:rsidRDefault="00000000" w:rsidRPr="00000000" w14:paraId="00000016">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Број ЕСПБ: </w:t>
            </w:r>
            <w:r w:rsidDel="00000000" w:rsidR="00000000" w:rsidRPr="00000000">
              <w:rPr>
                <w:rFonts w:ascii="Times New Roman" w:cs="Times New Roman" w:eastAsia="Times New Roman" w:hAnsi="Times New Roman"/>
                <w:sz w:val="20"/>
                <w:szCs w:val="20"/>
                <w:vertAlign w:val="baseline"/>
                <w:rtl w:val="0"/>
              </w:rPr>
              <w:t xml:space="preserve">6</w:t>
            </w:r>
          </w:p>
        </w:tc>
      </w:tr>
      <w:tr>
        <w:trPr>
          <w:trHeight w:val="227" w:hRule="atLeast"/>
        </w:trPr>
        <w:tc>
          <w:tcPr>
            <w:gridSpan w:val="5"/>
            <w:vAlign w:val="center"/>
          </w:tcPr>
          <w:p w:rsidR="00000000" w:rsidDel="00000000" w:rsidP="00000000" w:rsidRDefault="00000000" w:rsidRPr="00000000" w14:paraId="0000001B">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Услов:</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20">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Циљ предмета</w:t>
            </w:r>
            <w:r w:rsidDel="00000000" w:rsidR="00000000" w:rsidRPr="00000000">
              <w:rPr>
                <w:rtl w:val="0"/>
              </w:rPr>
            </w:r>
          </w:p>
          <w:p w:rsidR="00000000" w:rsidDel="00000000" w:rsidP="00000000" w:rsidRDefault="00000000" w:rsidRPr="00000000" w14:paraId="00000021">
            <w:pPr>
              <w:spacing w:after="120" w:before="12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Концепт предузетничког новинарства подразумева покретање нових онлајн медија од стране једног или више удружених новинара или медијских професионалаца или унапређивање већ постојећих онлајн медија, са циљем да они постану финансијски одрживи и профитабилни. Стога је циљ предмета да студентима новинарства омогући стицање теоријских и практичних знања која су неопходна за покретање сопствених онлајн медија и обезбеђивање њихове самоодрживости. Потреба за таквим знањима све је већа из године у годину будући да је традиционална стратегија медијског пословања и финансирања професионалног новинарства постала неодржива у тзв. дигиталном добу. Предузетничко новинарство као иновативан медијски концепт управо је један од могућих одговора на велике промене и проблеме са којим се суочавају традиционални медији јер студентима новинарства и будућим медијским професионалцима омогућава успешно прилагођавање дигиталном медијском окружењу. Да би се тај циљ остварио, посебна пажња биће усмерена на стицање знања која ће студентима омогућити да истраже различите тржишне нише и одаберу тематску област за свој медијски пројекат, потом да науче како се покреће и развија онлајн медиј (информативни портал, специјализовани онлајн магазин, видео канал, подкаст или друга медијска платформа), али и како да дефинишу одговарајући бизнис модел и начин монетизације медијског садржаја. Наведени аспекти укључују и друга специфична питања која ће бити обухваћена овим предметом, а пре свега дефинисање уређивачке политике датог медија и њено усклађивање са пословним моделом, потом разумевање улоге и значаја мултимедијалне продукције у развоју онлајн медија, као и успоставњање организационе структуре медија и развој публике и специфичних циљних група јер су сви ти елементи предуслов за развој профитабилних и одрживих медијских пројеката на вебу. </w:t>
            </w:r>
          </w:p>
        </w:tc>
      </w:tr>
      <w:tr>
        <w:trPr>
          <w:trHeight w:val="227" w:hRule="atLeast"/>
        </w:trPr>
        <w:tc>
          <w:tcPr>
            <w:gridSpan w:val="5"/>
            <w:vAlign w:val="center"/>
          </w:tcPr>
          <w:p w:rsidR="00000000" w:rsidDel="00000000" w:rsidP="00000000" w:rsidRDefault="00000000" w:rsidRPr="00000000" w14:paraId="00000026">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Исход предмета </w:t>
            </w:r>
            <w:r w:rsidDel="00000000" w:rsidR="00000000" w:rsidRPr="00000000">
              <w:rPr>
                <w:rtl w:val="0"/>
              </w:rPr>
            </w:r>
          </w:p>
          <w:p w:rsidR="00000000" w:rsidDel="00000000" w:rsidP="00000000" w:rsidRDefault="00000000" w:rsidRPr="00000000" w14:paraId="00000027">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Најбитнији исход предмета је да обезбеди самозапошљавање новинара или њихово боље позиционирање у редакцијама у којима већ раде или ће радити. Стога полагањем предмета студенти стичу способност практичне примене знања из области предузетничког новинарства, од одабира адекватне тематске области којом ће се бавити, преко покретања онлајн медија и дефинисања уређивачке политике и медијског садржаја, до имплементације одговарајућег бизнис модела. Да би се обезбедио наведени резултат, студенти ће током курса бити оспособљени и за следеће: разумевање промена у пословању медија у дигиталном добу; разумевање разлика између профитабилних и непрофитабилних тржишних ниша; стицање основних знања о онлајн предузетништву, укључујући и појмове из области маркетинга, монетизације, прихода и расхода; способност детектовања различитих врста бизнис модела у пракси и разумевање суштинских разлика између њих; усвајање основних знања о планирању и развијању одрживих медијских пројеката на вебу и израду пројектне документације. </w:t>
            </w:r>
          </w:p>
        </w:tc>
      </w:tr>
      <w:tr>
        <w:trPr>
          <w:trHeight w:val="227" w:hRule="atLeast"/>
        </w:trPr>
        <w:tc>
          <w:tcPr>
            <w:gridSpan w:val="5"/>
            <w:vAlign w:val="center"/>
          </w:tcPr>
          <w:p w:rsidR="00000000" w:rsidDel="00000000" w:rsidP="00000000" w:rsidRDefault="00000000" w:rsidRPr="00000000" w14:paraId="0000002C">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Садржај предмета</w:t>
            </w:r>
            <w:r w:rsidDel="00000000" w:rsidR="00000000" w:rsidRPr="00000000">
              <w:rPr>
                <w:rtl w:val="0"/>
              </w:rPr>
            </w:r>
          </w:p>
          <w:p w:rsidR="00000000" w:rsidDel="00000000" w:rsidP="00000000" w:rsidRDefault="00000000" w:rsidRPr="00000000" w14:paraId="0000002D">
            <w:pPr>
              <w:tabs>
                <w:tab w:val="left" w:pos="567"/>
              </w:tabs>
              <w:spacing w:after="6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Теоријска настава:</w:t>
            </w:r>
            <w:r w:rsidDel="00000000" w:rsidR="00000000" w:rsidRPr="00000000">
              <w:rPr>
                <w:rtl w:val="0"/>
              </w:rPr>
            </w:r>
          </w:p>
          <w:p w:rsidR="00000000" w:rsidDel="00000000" w:rsidP="00000000" w:rsidRDefault="00000000" w:rsidRPr="00000000" w14:paraId="0000002E">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Предмет обухвата седам наставних јединица које су неопходне за разумевање концепта предузетничког новинарства и његову практичну примену. То су: </w:t>
            </w:r>
          </w:p>
          <w:p w:rsidR="00000000" w:rsidDel="00000000" w:rsidP="00000000" w:rsidRDefault="00000000" w:rsidRPr="00000000" w14:paraId="0000002F">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 Карактеристике одрживих онлајн медија и медијских пројеката;</w:t>
            </w:r>
          </w:p>
          <w:p w:rsidR="00000000" w:rsidDel="00000000" w:rsidP="00000000" w:rsidRDefault="00000000" w:rsidRPr="00000000" w14:paraId="00000030">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 Компетенције новинара предузетника и његова улога у развоју медија;</w:t>
            </w:r>
          </w:p>
          <w:p w:rsidR="00000000" w:rsidDel="00000000" w:rsidP="00000000" w:rsidRDefault="00000000" w:rsidRPr="00000000" w14:paraId="00000031">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 Истраживање тржишта и анализа профитабилних тржишних ниша;</w:t>
            </w:r>
          </w:p>
          <w:p w:rsidR="00000000" w:rsidDel="00000000" w:rsidP="00000000" w:rsidRDefault="00000000" w:rsidRPr="00000000" w14:paraId="00000032">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 Развијање медијских садржаја, уређивачке политике и комуникационих канала;</w:t>
            </w:r>
          </w:p>
          <w:p w:rsidR="00000000" w:rsidDel="00000000" w:rsidP="00000000" w:rsidRDefault="00000000" w:rsidRPr="00000000" w14:paraId="00000033">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 Монетизација онлајн садржаја (адвертајзинг, е-трговина, претплата...)</w:t>
            </w:r>
          </w:p>
          <w:p w:rsidR="00000000" w:rsidDel="00000000" w:rsidP="00000000" w:rsidRDefault="00000000" w:rsidRPr="00000000" w14:paraId="00000034">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 Имплементација медијских бизнис модели (класично оглашавање, пројектно финансирање, фримијум модел, конверзација, експертиза, донације...);</w:t>
            </w:r>
          </w:p>
          <w:p w:rsidR="00000000" w:rsidDel="00000000" w:rsidP="00000000" w:rsidRDefault="00000000" w:rsidRPr="00000000" w14:paraId="00000035">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 Покретање онлајн медија и пројектна документација;</w:t>
            </w:r>
          </w:p>
          <w:p w:rsidR="00000000" w:rsidDel="00000000" w:rsidP="00000000" w:rsidRDefault="00000000" w:rsidRPr="00000000" w14:paraId="00000036">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Практична настава</w:t>
            </w:r>
            <w:r w:rsidDel="00000000" w:rsidR="00000000" w:rsidRPr="00000000">
              <w:rPr>
                <w:rFonts w:ascii="Times New Roman" w:cs="Times New Roman" w:eastAsia="Times New Roman" w:hAnsi="Times New Roman"/>
                <w:i w:val="1"/>
                <w:sz w:val="20"/>
                <w:szCs w:val="20"/>
                <w:vertAlign w:val="baseline"/>
                <w:rtl w:val="0"/>
              </w:rPr>
              <w:t xml:space="preserve">:</w:t>
            </w:r>
            <w:r w:rsidDel="00000000" w:rsidR="00000000" w:rsidRPr="00000000">
              <w:rPr>
                <w:rtl w:val="0"/>
              </w:rPr>
            </w:r>
          </w:p>
          <w:p w:rsidR="00000000" w:rsidDel="00000000" w:rsidP="00000000" w:rsidRDefault="00000000" w:rsidRPr="00000000" w14:paraId="00000037">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Полагање практичног дела подразумева израду пројекта за покретање онлајн медија који се састоји од следећих делова: истраживање тржишних ниша; одабир тематске области и утврђивање уређивачке политике; израда пројектне документације за покретање медијског сајта или друге дигиталне медијске платформе; дефинисање одговарајућег бизнис модела и начина монетизације медијског садржаја; дефинисање организационе структуре и радних задужења; дефинисање циљева и праћења постигнутих резултата.   </w:t>
            </w:r>
          </w:p>
        </w:tc>
      </w:tr>
      <w:tr>
        <w:trPr>
          <w:trHeight w:val="227" w:hRule="atLeast"/>
        </w:trPr>
        <w:tc>
          <w:tcPr>
            <w:gridSpan w:val="5"/>
            <w:vAlign w:val="center"/>
          </w:tcPr>
          <w:p w:rsidR="00000000" w:rsidDel="00000000" w:rsidP="00000000" w:rsidRDefault="00000000" w:rsidRPr="00000000" w14:paraId="0000003C">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Литература: </w:t>
            </w:r>
            <w:r w:rsidDel="00000000" w:rsidR="00000000" w:rsidRPr="00000000">
              <w:rPr>
                <w:rtl w:val="0"/>
              </w:rPr>
            </w:r>
          </w:p>
          <w:p w:rsidR="00000000" w:rsidDel="00000000" w:rsidP="00000000" w:rsidRDefault="00000000" w:rsidRPr="00000000" w14:paraId="0000003D">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а) Основна:</w:t>
            </w:r>
            <w:r w:rsidDel="00000000" w:rsidR="00000000" w:rsidRPr="00000000">
              <w:rPr>
                <w:rFonts w:ascii="Times New Roman" w:cs="Times New Roman" w:eastAsia="Times New Roman" w:hAnsi="Times New Roman"/>
                <w:sz w:val="20"/>
                <w:szCs w:val="20"/>
                <w:vertAlign w:val="baseline"/>
                <w:rtl w:val="0"/>
              </w:rPr>
              <w:t xml:space="preserve"> </w:t>
            </w:r>
          </w:p>
          <w:p w:rsidR="00000000" w:rsidDel="00000000" w:rsidP="00000000" w:rsidRDefault="00000000" w:rsidRPr="00000000" w14:paraId="0000003E">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 Кљајић, Веселин &amp; Недељковић, Марко (2015). Перспективе предузетничког новинарства у Србији. </w:t>
            </w:r>
            <w:r w:rsidDel="00000000" w:rsidR="00000000" w:rsidRPr="00000000">
              <w:rPr>
                <w:rFonts w:ascii="Times New Roman" w:cs="Times New Roman" w:eastAsia="Times New Roman" w:hAnsi="Times New Roman"/>
                <w:i w:val="1"/>
                <w:sz w:val="20"/>
                <w:szCs w:val="20"/>
                <w:vertAlign w:val="baseline"/>
                <w:rtl w:val="0"/>
              </w:rPr>
              <w:t xml:space="preserve">Политички идентитет Србије у глобалном и регионалном контексту</w:t>
            </w:r>
            <w:r w:rsidDel="00000000" w:rsidR="00000000" w:rsidRPr="00000000">
              <w:rPr>
                <w:rFonts w:ascii="Times New Roman" w:cs="Times New Roman" w:eastAsia="Times New Roman" w:hAnsi="Times New Roman"/>
                <w:sz w:val="20"/>
                <w:szCs w:val="20"/>
                <w:vertAlign w:val="baseline"/>
                <w:rtl w:val="0"/>
              </w:rPr>
              <w:t xml:space="preserve">. Београд: Факултет политичких наука, 315-327; </w:t>
            </w:r>
          </w:p>
          <w:p w:rsidR="00000000" w:rsidDel="00000000" w:rsidP="00000000" w:rsidRDefault="00000000" w:rsidRPr="00000000" w14:paraId="0000003F">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Fonts w:ascii="Times New Roman" w:cs="Times New Roman" w:eastAsia="Times New Roman" w:hAnsi="Times New Roman"/>
                <w:sz w:val="20"/>
                <w:szCs w:val="20"/>
                <w:vertAlign w:val="baseline"/>
                <w:rtl w:val="0"/>
              </w:rPr>
              <w:t xml:space="preserve">Briggs, Mark (2012).</w:t>
            </w: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Fonts w:ascii="Times New Roman" w:cs="Times New Roman" w:eastAsia="Times New Roman" w:hAnsi="Times New Roman"/>
                <w:i w:val="1"/>
                <w:sz w:val="20"/>
                <w:szCs w:val="20"/>
                <w:vertAlign w:val="baseline"/>
                <w:rtl w:val="0"/>
              </w:rPr>
              <w:t xml:space="preserve">Entrepreneurial Journalism: How to build what’s next for news</w:t>
            </w:r>
            <w:r w:rsidDel="00000000" w:rsidR="00000000" w:rsidRPr="00000000">
              <w:rPr>
                <w:rFonts w:ascii="Times New Roman" w:cs="Times New Roman" w:eastAsia="Times New Roman" w:hAnsi="Times New Roman"/>
                <w:sz w:val="20"/>
                <w:szCs w:val="20"/>
                <w:vertAlign w:val="baseline"/>
                <w:rtl w:val="0"/>
              </w:rPr>
              <w:t xml:space="preserve">. Thousand Oaks, CA: CQ Press; </w:t>
            </w:r>
          </w:p>
          <w:p w:rsidR="00000000" w:rsidDel="00000000" w:rsidP="00000000" w:rsidRDefault="00000000" w:rsidRPr="00000000" w14:paraId="00000040">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 Gillmor, Dan (2010).</w:t>
            </w: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Fonts w:ascii="Times New Roman" w:cs="Times New Roman" w:eastAsia="Times New Roman" w:hAnsi="Times New Roman"/>
                <w:i w:val="1"/>
                <w:sz w:val="20"/>
                <w:szCs w:val="20"/>
                <w:vertAlign w:val="baseline"/>
                <w:rtl w:val="0"/>
              </w:rPr>
              <w:t xml:space="preserve">Mediactive</w:t>
            </w:r>
            <w:r w:rsidDel="00000000" w:rsidR="00000000" w:rsidRPr="00000000">
              <w:rPr>
                <w:rFonts w:ascii="Times New Roman" w:cs="Times New Roman" w:eastAsia="Times New Roman" w:hAnsi="Times New Roman"/>
                <w:sz w:val="20"/>
                <w:szCs w:val="20"/>
                <w:vertAlign w:val="baseline"/>
                <w:rtl w:val="0"/>
              </w:rPr>
              <w:t xml:space="preserve">. San Francisco, United States: Creative Commons Attribution, 109-124; </w:t>
            </w:r>
          </w:p>
          <w:p w:rsidR="00000000" w:rsidDel="00000000" w:rsidP="00000000" w:rsidRDefault="00000000" w:rsidRPr="00000000" w14:paraId="00000041">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b) Допунска:</w:t>
            </w:r>
            <w:r w:rsidDel="00000000" w:rsidR="00000000" w:rsidRPr="00000000">
              <w:rPr>
                <w:rtl w:val="0"/>
              </w:rPr>
            </w:r>
          </w:p>
          <w:p w:rsidR="00000000" w:rsidDel="00000000" w:rsidP="00000000" w:rsidRDefault="00000000" w:rsidRPr="00000000" w14:paraId="00000042">
            <w:pPr>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 Недељковић, Марко &amp; Петровић, Милош &amp; Змијанац, Верољуб (2014). </w:t>
            </w:r>
            <w:r w:rsidDel="00000000" w:rsidR="00000000" w:rsidRPr="00000000">
              <w:rPr>
                <w:rFonts w:ascii="Times New Roman" w:cs="Times New Roman" w:eastAsia="Times New Roman" w:hAnsi="Times New Roman"/>
                <w:i w:val="1"/>
                <w:sz w:val="20"/>
                <w:szCs w:val="20"/>
                <w:vertAlign w:val="baseline"/>
                <w:rtl w:val="0"/>
              </w:rPr>
              <w:t xml:space="preserve">Приручник за предузетничко новинарство</w:t>
            </w:r>
            <w:r w:rsidDel="00000000" w:rsidR="00000000" w:rsidRPr="00000000">
              <w:rPr>
                <w:rFonts w:ascii="Times New Roman" w:cs="Times New Roman" w:eastAsia="Times New Roman" w:hAnsi="Times New Roman"/>
                <w:sz w:val="20"/>
                <w:szCs w:val="20"/>
                <w:vertAlign w:val="baseline"/>
                <w:rtl w:val="0"/>
              </w:rPr>
              <w:t xml:space="preserve"> (уредник: Марко Недељковић), Београд: Konrad-Adenauer-Stiftung;</w:t>
            </w:r>
          </w:p>
          <w:p w:rsidR="00000000" w:rsidDel="00000000" w:rsidP="00000000" w:rsidRDefault="00000000" w:rsidRPr="00000000" w14:paraId="00000043">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 Singer, Jane B. 2018). Entrepreneurial Journalism. Journalism (Edited by Tim P. Vos). Berlin, Boston: De Gruyter Mouton, 355-372;</w:t>
            </w:r>
          </w:p>
          <w:p w:rsidR="00000000" w:rsidDel="00000000" w:rsidP="00000000" w:rsidRDefault="00000000" w:rsidRPr="00000000" w14:paraId="00000044">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 Singer, Jane B. (2017). Reinventing Journalism as an Entrepreneurial Enterprise. </w:t>
            </w:r>
            <w:r w:rsidDel="00000000" w:rsidR="00000000" w:rsidRPr="00000000">
              <w:rPr>
                <w:rFonts w:ascii="Times New Roman" w:cs="Times New Roman" w:eastAsia="Times New Roman" w:hAnsi="Times New Roman"/>
                <w:i w:val="1"/>
                <w:sz w:val="20"/>
                <w:szCs w:val="20"/>
                <w:vertAlign w:val="baseline"/>
                <w:rtl w:val="0"/>
              </w:rPr>
              <w:t xml:space="preserve">Remaking the News: Essays on the Future of Journalism Scholarship in the Digital Age (Edited by Pablo Boczkowski and C. W. Anderson)</w:t>
            </w:r>
            <w:r w:rsidDel="00000000" w:rsidR="00000000" w:rsidRPr="00000000">
              <w:rPr>
                <w:rFonts w:ascii="Times New Roman" w:cs="Times New Roman" w:eastAsia="Times New Roman" w:hAnsi="Times New Roman"/>
                <w:sz w:val="20"/>
                <w:szCs w:val="20"/>
                <w:vertAlign w:val="baseline"/>
                <w:rtl w:val="0"/>
              </w:rPr>
              <w:t xml:space="preserve">. Cambridge, Massachusetts: The MIT Press, 195-210;</w:t>
            </w:r>
          </w:p>
          <w:p w:rsidR="00000000" w:rsidDel="00000000" w:rsidP="00000000" w:rsidRDefault="00000000" w:rsidRPr="00000000" w14:paraId="00000045">
            <w:pPr>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 Wagemans, Andrea &amp; Witschge, Tamara &amp; Deuze, Mark (2016). Ideology as Resource in Entrepreneurial Journalism: The French online news startup Mediapart. </w:t>
            </w:r>
            <w:r w:rsidDel="00000000" w:rsidR="00000000" w:rsidRPr="00000000">
              <w:rPr>
                <w:rFonts w:ascii="Times New Roman" w:cs="Times New Roman" w:eastAsia="Times New Roman" w:hAnsi="Times New Roman"/>
                <w:i w:val="1"/>
                <w:sz w:val="20"/>
                <w:szCs w:val="20"/>
                <w:vertAlign w:val="baseline"/>
                <w:rtl w:val="0"/>
              </w:rPr>
              <w:t xml:space="preserve">Journalism Practice</w:t>
            </w:r>
            <w:r w:rsidDel="00000000" w:rsidR="00000000" w:rsidRPr="00000000">
              <w:rPr>
                <w:rFonts w:ascii="Times New Roman" w:cs="Times New Roman" w:eastAsia="Times New Roman" w:hAnsi="Times New Roman"/>
                <w:sz w:val="20"/>
                <w:szCs w:val="20"/>
                <w:vertAlign w:val="baseline"/>
                <w:rtl w:val="0"/>
              </w:rPr>
              <w:t xml:space="preserve"> 10 (2), 160-177;</w:t>
            </w:r>
          </w:p>
          <w:p w:rsidR="00000000" w:rsidDel="00000000" w:rsidP="00000000" w:rsidRDefault="00000000" w:rsidRPr="00000000" w14:paraId="00000046">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tl w:val="0"/>
              </w:rPr>
            </w:r>
          </w:p>
        </w:tc>
      </w:tr>
      <w:tr>
        <w:trPr>
          <w:trHeight w:val="227" w:hRule="atLeast"/>
        </w:trPr>
        <w:tc>
          <w:tcPr>
            <w:vAlign w:val="center"/>
          </w:tcPr>
          <w:p w:rsidR="00000000" w:rsidDel="00000000" w:rsidP="00000000" w:rsidRDefault="00000000" w:rsidRPr="00000000" w14:paraId="0000004B">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Број часова  активне наставе</w:t>
            </w:r>
            <w:r w:rsidDel="00000000" w:rsidR="00000000" w:rsidRPr="00000000">
              <w:rPr>
                <w:rtl w:val="0"/>
              </w:rPr>
            </w:r>
          </w:p>
        </w:tc>
        <w:tc>
          <w:tcPr>
            <w:gridSpan w:val="2"/>
            <w:vAlign w:val="center"/>
          </w:tcPr>
          <w:p w:rsidR="00000000" w:rsidDel="00000000" w:rsidP="00000000" w:rsidRDefault="00000000" w:rsidRPr="00000000" w14:paraId="0000004C">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Теоријска настава: </w:t>
            </w:r>
            <w:r w:rsidDel="00000000" w:rsidR="00000000" w:rsidRPr="00000000">
              <w:rPr>
                <w:rFonts w:ascii="Times New Roman" w:cs="Times New Roman" w:eastAsia="Times New Roman" w:hAnsi="Times New Roman"/>
                <w:sz w:val="20"/>
                <w:szCs w:val="20"/>
                <w:vertAlign w:val="baseline"/>
                <w:rtl w:val="0"/>
              </w:rPr>
              <w:t xml:space="preserve">30</w:t>
            </w:r>
            <w:r w:rsidDel="00000000" w:rsidR="00000000" w:rsidRPr="00000000">
              <w:rPr>
                <w:rtl w:val="0"/>
              </w:rPr>
            </w:r>
          </w:p>
        </w:tc>
        <w:tc>
          <w:tcPr>
            <w:gridSpan w:val="2"/>
            <w:vAlign w:val="center"/>
          </w:tcPr>
          <w:p w:rsidR="00000000" w:rsidDel="00000000" w:rsidP="00000000" w:rsidRDefault="00000000" w:rsidRPr="00000000" w14:paraId="0000004E">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Практична настава: </w:t>
            </w:r>
            <w:r w:rsidDel="00000000" w:rsidR="00000000" w:rsidRPr="00000000">
              <w:rPr>
                <w:rFonts w:ascii="Times New Roman" w:cs="Times New Roman" w:eastAsia="Times New Roman" w:hAnsi="Times New Roman"/>
                <w:sz w:val="20"/>
                <w:szCs w:val="20"/>
                <w:vertAlign w:val="baseline"/>
                <w:rtl w:val="0"/>
              </w:rPr>
              <w:t xml:space="preserve">15+15</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50">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Методе извођења наставе</w:t>
            </w:r>
            <w:r w:rsidDel="00000000" w:rsidR="00000000" w:rsidRPr="00000000">
              <w:rPr>
                <w:rtl w:val="0"/>
              </w:rPr>
            </w:r>
          </w:p>
          <w:p w:rsidR="00000000" w:rsidDel="00000000" w:rsidP="00000000" w:rsidRDefault="00000000" w:rsidRPr="00000000" w14:paraId="00000051">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Настава на предмету састоји се из теоријског и практичног дела. Теоријски део обухвата претходно наведене наставне јединице које омогућавају студентима разумевање свих најбитнијих аспеката предузетничког новинарства, док практичан део подразумева примену стечених теоријских знања у пракси, тачније кроз израду пројекта за покретање онлајн медија и имплементацију одређених делова датог пројекта. Настава такође обухвата и анализу успешних примера предузетничких пројеката у форми студије случаја, као и укључивање медијских експерата и предузетничких новинара у практичан део наставе.     </w:t>
            </w:r>
          </w:p>
        </w:tc>
      </w:tr>
      <w:tr>
        <w:trPr>
          <w:trHeight w:val="227" w:hRule="atLeast"/>
        </w:trPr>
        <w:tc>
          <w:tcPr>
            <w:gridSpan w:val="5"/>
            <w:vAlign w:val="center"/>
          </w:tcPr>
          <w:p w:rsidR="00000000" w:rsidDel="00000000" w:rsidP="00000000" w:rsidRDefault="00000000" w:rsidRPr="00000000" w14:paraId="00000056">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Оцена  знања (максимални број поена 100)</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5B">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Предиспитне обавезе</w:t>
            </w:r>
            <w:r w:rsidDel="00000000" w:rsidR="00000000" w:rsidRPr="00000000">
              <w:rPr>
                <w:rtl w:val="0"/>
              </w:rPr>
            </w:r>
          </w:p>
        </w:tc>
        <w:tc>
          <w:tcPr>
            <w:vAlign w:val="center"/>
          </w:tcPr>
          <w:p w:rsidR="00000000" w:rsidDel="00000000" w:rsidP="00000000" w:rsidRDefault="00000000" w:rsidRPr="00000000" w14:paraId="0000005C">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поена</w:t>
            </w:r>
          </w:p>
          <w:p w:rsidR="00000000" w:rsidDel="00000000" w:rsidP="00000000" w:rsidRDefault="00000000" w:rsidRPr="00000000" w14:paraId="0000005D">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tl w:val="0"/>
              </w:rPr>
            </w:r>
          </w:p>
        </w:tc>
        <w:tc>
          <w:tcPr>
            <w:gridSpan w:val="2"/>
            <w:vAlign w:val="center"/>
          </w:tcPr>
          <w:p w:rsidR="00000000" w:rsidDel="00000000" w:rsidP="00000000" w:rsidRDefault="00000000" w:rsidRPr="00000000" w14:paraId="0000005E">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Завршни испит </w:t>
            </w:r>
            <w:r w:rsidDel="00000000" w:rsidR="00000000" w:rsidRPr="00000000">
              <w:rPr>
                <w:rtl w:val="0"/>
              </w:rPr>
            </w:r>
          </w:p>
        </w:tc>
        <w:tc>
          <w:tcPr>
            <w:vAlign w:val="center"/>
          </w:tcPr>
          <w:p w:rsidR="00000000" w:rsidDel="00000000" w:rsidP="00000000" w:rsidRDefault="00000000" w:rsidRPr="00000000" w14:paraId="00000060">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поена</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61">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активност у току предавања</w:t>
            </w:r>
            <w:r w:rsidDel="00000000" w:rsidR="00000000" w:rsidRPr="00000000">
              <w:rPr>
                <w:rtl w:val="0"/>
              </w:rPr>
            </w:r>
          </w:p>
        </w:tc>
        <w:tc>
          <w:tcPr>
            <w:vAlign w:val="center"/>
          </w:tcPr>
          <w:p w:rsidR="00000000" w:rsidDel="00000000" w:rsidP="00000000" w:rsidRDefault="00000000" w:rsidRPr="00000000" w14:paraId="00000062">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10</w:t>
            </w:r>
            <w:r w:rsidDel="00000000" w:rsidR="00000000" w:rsidRPr="00000000">
              <w:rPr>
                <w:rtl w:val="0"/>
              </w:rPr>
            </w:r>
          </w:p>
        </w:tc>
        <w:tc>
          <w:tcPr>
            <w:gridSpan w:val="2"/>
            <w:vAlign w:val="center"/>
          </w:tcPr>
          <w:p w:rsidR="00000000" w:rsidDel="00000000" w:rsidP="00000000" w:rsidRDefault="00000000" w:rsidRPr="00000000" w14:paraId="00000063">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писмени испит</w:t>
            </w:r>
            <w:r w:rsidDel="00000000" w:rsidR="00000000" w:rsidRPr="00000000">
              <w:rPr>
                <w:rtl w:val="0"/>
              </w:rPr>
            </w:r>
          </w:p>
        </w:tc>
        <w:tc>
          <w:tcPr>
            <w:vAlign w:val="center"/>
          </w:tcPr>
          <w:p w:rsidR="00000000" w:rsidDel="00000000" w:rsidP="00000000" w:rsidRDefault="00000000" w:rsidRPr="00000000" w14:paraId="00000065">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tl w:val="0"/>
              </w:rPr>
            </w:r>
          </w:p>
        </w:tc>
      </w:tr>
      <w:tr>
        <w:trPr>
          <w:trHeight w:val="227" w:hRule="atLeast"/>
        </w:trPr>
        <w:tc>
          <w:tcPr>
            <w:vAlign w:val="center"/>
          </w:tcPr>
          <w:p w:rsidR="00000000" w:rsidDel="00000000" w:rsidP="00000000" w:rsidRDefault="00000000" w:rsidRPr="00000000" w14:paraId="00000066">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практична настава</w:t>
            </w:r>
            <w:r w:rsidDel="00000000" w:rsidR="00000000" w:rsidRPr="00000000">
              <w:rPr>
                <w:rtl w:val="0"/>
              </w:rPr>
            </w:r>
          </w:p>
        </w:tc>
        <w:tc>
          <w:tcPr>
            <w:vAlign w:val="center"/>
          </w:tcPr>
          <w:p w:rsidR="00000000" w:rsidDel="00000000" w:rsidP="00000000" w:rsidRDefault="00000000" w:rsidRPr="00000000" w14:paraId="00000067">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20</w:t>
            </w:r>
            <w:r w:rsidDel="00000000" w:rsidR="00000000" w:rsidRPr="00000000">
              <w:rPr>
                <w:rtl w:val="0"/>
              </w:rPr>
            </w:r>
          </w:p>
        </w:tc>
        <w:tc>
          <w:tcPr>
            <w:gridSpan w:val="2"/>
            <w:vAlign w:val="center"/>
          </w:tcPr>
          <w:p w:rsidR="00000000" w:rsidDel="00000000" w:rsidP="00000000" w:rsidRDefault="00000000" w:rsidRPr="00000000" w14:paraId="00000068">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усмени испт</w:t>
            </w:r>
            <w:r w:rsidDel="00000000" w:rsidR="00000000" w:rsidRPr="00000000">
              <w:rPr>
                <w:rtl w:val="0"/>
              </w:rPr>
            </w:r>
          </w:p>
        </w:tc>
        <w:tc>
          <w:tcPr>
            <w:vAlign w:val="center"/>
          </w:tcPr>
          <w:p w:rsidR="00000000" w:rsidDel="00000000" w:rsidP="00000000" w:rsidRDefault="00000000" w:rsidRPr="00000000" w14:paraId="0000006A">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30</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6B">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колоквијум-и</w:t>
            </w:r>
            <w:r w:rsidDel="00000000" w:rsidR="00000000" w:rsidRPr="00000000">
              <w:rPr>
                <w:rtl w:val="0"/>
              </w:rPr>
            </w:r>
          </w:p>
        </w:tc>
        <w:tc>
          <w:tcPr>
            <w:vAlign w:val="center"/>
          </w:tcPr>
          <w:p w:rsidR="00000000" w:rsidDel="00000000" w:rsidP="00000000" w:rsidRDefault="00000000" w:rsidRPr="00000000" w14:paraId="0000006C">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tl w:val="0"/>
              </w:rPr>
            </w:r>
          </w:p>
        </w:tc>
        <w:tc>
          <w:tcPr>
            <w:gridSpan w:val="2"/>
            <w:vAlign w:val="center"/>
          </w:tcPr>
          <w:p w:rsidR="00000000" w:rsidDel="00000000" w:rsidP="00000000" w:rsidRDefault="00000000" w:rsidRPr="00000000" w14:paraId="0000006D">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 xml:space="preserve">..........</w:t>
            </w:r>
            <w:r w:rsidDel="00000000" w:rsidR="00000000" w:rsidRPr="00000000">
              <w:rPr>
                <w:rtl w:val="0"/>
              </w:rPr>
            </w:r>
          </w:p>
        </w:tc>
        <w:tc>
          <w:tcPr>
            <w:vAlign w:val="center"/>
          </w:tcPr>
          <w:p w:rsidR="00000000" w:rsidDel="00000000" w:rsidP="00000000" w:rsidRDefault="00000000" w:rsidRPr="00000000" w14:paraId="0000006F">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tl w:val="0"/>
              </w:rPr>
            </w:r>
          </w:p>
        </w:tc>
      </w:tr>
      <w:tr>
        <w:trPr>
          <w:trHeight w:val="227" w:hRule="atLeast"/>
        </w:trPr>
        <w:tc>
          <w:tcPr>
            <w:vAlign w:val="center"/>
          </w:tcPr>
          <w:p w:rsidR="00000000" w:rsidDel="00000000" w:rsidP="00000000" w:rsidRDefault="00000000" w:rsidRPr="00000000" w14:paraId="00000070">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презентација пројекта</w:t>
            </w:r>
          </w:p>
        </w:tc>
        <w:tc>
          <w:tcPr>
            <w:vAlign w:val="center"/>
          </w:tcPr>
          <w:p w:rsidR="00000000" w:rsidDel="00000000" w:rsidP="00000000" w:rsidRDefault="00000000" w:rsidRPr="00000000" w14:paraId="00000071">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40</w:t>
            </w:r>
            <w:r w:rsidDel="00000000" w:rsidR="00000000" w:rsidRPr="00000000">
              <w:rPr>
                <w:rtl w:val="0"/>
              </w:rPr>
            </w:r>
          </w:p>
        </w:tc>
        <w:tc>
          <w:tcPr>
            <w:gridSpan w:val="2"/>
            <w:vAlign w:val="center"/>
          </w:tcPr>
          <w:p w:rsidR="00000000" w:rsidDel="00000000" w:rsidP="00000000" w:rsidRDefault="00000000" w:rsidRPr="00000000" w14:paraId="00000072">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tl w:val="0"/>
              </w:rPr>
            </w:r>
          </w:p>
        </w:tc>
        <w:tc>
          <w:tcPr>
            <w:vAlign w:val="center"/>
          </w:tcPr>
          <w:p w:rsidR="00000000" w:rsidDel="00000000" w:rsidP="00000000" w:rsidRDefault="00000000" w:rsidRPr="00000000" w14:paraId="00000074">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tl w:val="0"/>
              </w:rPr>
            </w:r>
          </w:p>
        </w:tc>
      </w:tr>
    </w:tbl>
    <w:p w:rsidR="00000000" w:rsidDel="00000000" w:rsidP="00000000" w:rsidRDefault="00000000" w:rsidRPr="00000000" w14:paraId="00000075">
      <w:pPr>
        <w:rPr>
          <w:vertAlign w:val="baseline"/>
        </w:rPr>
      </w:pPr>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sr-Cyrl"/>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en-US" w:val="und"/>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paragraph" w:styleId="ListParagraph">
    <w:name w:val="List Paragraph"/>
    <w:basedOn w:val="Normal"/>
    <w:next w:val="ListParagraph"/>
    <w:autoRedefine w:val="0"/>
    <w:hidden w:val="0"/>
    <w:qFormat w:val="0"/>
    <w:pPr>
      <w:suppressAutoHyphens w:val="1"/>
      <w:spacing w:after="200" w:line="276" w:lineRule="auto"/>
      <w:ind w:left="720" w:leftChars="-1" w:rightChars="0" w:firstLineChars="-1"/>
      <w:contextualSpacing w:val="1"/>
      <w:textDirection w:val="btLr"/>
      <w:textAlignment w:val="top"/>
      <w:outlineLvl w:val="0"/>
    </w:pPr>
    <w:rPr>
      <w:rFonts w:ascii="Calibri" w:cs="Times New Roman" w:eastAsia="Times New Roman" w:hAnsi="Calibri"/>
      <w:w w:val="100"/>
      <w:position w:val="-1"/>
      <w:sz w:val="22"/>
      <w:szCs w:val="22"/>
      <w:effect w:val="none"/>
      <w:vertAlign w:val="baseline"/>
      <w:cs w:val="0"/>
      <w:em w:val="none"/>
      <w:lang w:bidi="ar-SA" w:eastAsia="sr-Latn" w:val="sr-Latn"/>
    </w:r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irwgcQf55M0XIebxJiLOslspWqA==">AMUW2mVLEUFTnvyXoIMjB37gmtfz30N0rJ4m3hY/V9SMCxTIjzOrdW55n7P3ksvAJpRKELfwYrHft6trIS4lCdiQsQy6EhAwfC9qHFZOsfoYKo72kfXAd7s=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2020-12-21T11:12:00Z</dcterms:created>
  <dc:creator>ivana.sunderic</dc:creator>
</cp:coreProperties>
</file>